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97D" w:rsidRPr="0094697D" w:rsidRDefault="00A53B2E" w:rsidP="0094697D">
      <w:pPr>
        <w:rPr>
          <w:sz w:val="24"/>
          <w:szCs w:val="24"/>
        </w:rPr>
      </w:pPr>
      <w:r>
        <w:rPr>
          <w:rFonts w:eastAsia="Batang"/>
          <w:sz w:val="24"/>
          <w:szCs w:val="24"/>
        </w:rPr>
        <w:t>DOA-2200-9</w:t>
      </w:r>
      <w:r w:rsidR="0094697D" w:rsidRPr="0094697D">
        <w:rPr>
          <w:rFonts w:eastAsia="Batang"/>
          <w:sz w:val="24"/>
          <w:szCs w:val="24"/>
        </w:rPr>
        <w:t>/MW/2014</w:t>
      </w:r>
    </w:p>
    <w:p w:rsidR="0094697D" w:rsidRPr="0094697D" w:rsidRDefault="0094697D" w:rsidP="0094697D">
      <w:pPr>
        <w:pStyle w:val="Nagwek"/>
        <w:tabs>
          <w:tab w:val="clear" w:pos="4536"/>
          <w:tab w:val="clear" w:pos="9072"/>
        </w:tabs>
        <w:jc w:val="right"/>
        <w:rPr>
          <w:b/>
          <w:sz w:val="24"/>
          <w:szCs w:val="24"/>
        </w:rPr>
      </w:pPr>
      <w:r w:rsidRPr="0094697D">
        <w:rPr>
          <w:b/>
          <w:sz w:val="24"/>
          <w:szCs w:val="24"/>
        </w:rPr>
        <w:t>Załącznik nr 2</w:t>
      </w:r>
    </w:p>
    <w:p w:rsidR="0094697D" w:rsidRPr="0094697D" w:rsidRDefault="0094697D" w:rsidP="0094697D">
      <w:pPr>
        <w:pStyle w:val="Nagwek"/>
        <w:tabs>
          <w:tab w:val="clear" w:pos="4536"/>
          <w:tab w:val="clear" w:pos="9072"/>
        </w:tabs>
        <w:jc w:val="center"/>
        <w:rPr>
          <w:sz w:val="24"/>
          <w:szCs w:val="24"/>
        </w:rPr>
      </w:pPr>
    </w:p>
    <w:p w:rsidR="0094697D" w:rsidRPr="0094697D" w:rsidRDefault="0094697D" w:rsidP="0094697D">
      <w:pPr>
        <w:pStyle w:val="Nagwek3"/>
        <w:spacing w:before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697D">
        <w:rPr>
          <w:rFonts w:ascii="Times New Roman" w:hAnsi="Times New Roman" w:cs="Times New Roman"/>
          <w:sz w:val="24"/>
          <w:szCs w:val="24"/>
          <w:u w:val="single"/>
        </w:rPr>
        <w:t>OŚWIADCZENIE</w:t>
      </w:r>
    </w:p>
    <w:p w:rsidR="0094697D" w:rsidRPr="0094697D" w:rsidRDefault="0094697D" w:rsidP="0094697D">
      <w:pPr>
        <w:jc w:val="center"/>
        <w:rPr>
          <w:b/>
          <w:sz w:val="24"/>
          <w:szCs w:val="24"/>
          <w:u w:val="single"/>
        </w:rPr>
      </w:pPr>
      <w:r w:rsidRPr="0094697D">
        <w:rPr>
          <w:b/>
          <w:sz w:val="24"/>
          <w:szCs w:val="24"/>
          <w:u w:val="single"/>
        </w:rPr>
        <w:t xml:space="preserve">o braku podstaw do wykluczenia z postępowania </w:t>
      </w:r>
    </w:p>
    <w:p w:rsidR="0094697D" w:rsidRPr="0094697D" w:rsidRDefault="0094697D" w:rsidP="0094697D">
      <w:pPr>
        <w:ind w:hanging="221"/>
        <w:jc w:val="center"/>
        <w:rPr>
          <w:b/>
          <w:sz w:val="24"/>
          <w:szCs w:val="24"/>
        </w:rPr>
      </w:pPr>
      <w:r w:rsidRPr="0094697D">
        <w:rPr>
          <w:b/>
          <w:sz w:val="24"/>
          <w:szCs w:val="24"/>
        </w:rPr>
        <w:t xml:space="preserve">dot. Postępowania o udzielenie zamówienia publicznego prowadzonego </w:t>
      </w:r>
    </w:p>
    <w:p w:rsidR="0094697D" w:rsidRPr="0094697D" w:rsidRDefault="0094697D" w:rsidP="0094697D">
      <w:pPr>
        <w:ind w:hanging="221"/>
        <w:jc w:val="center"/>
        <w:rPr>
          <w:b/>
          <w:sz w:val="24"/>
          <w:szCs w:val="24"/>
        </w:rPr>
      </w:pPr>
      <w:r w:rsidRPr="0094697D">
        <w:rPr>
          <w:b/>
          <w:sz w:val="24"/>
          <w:szCs w:val="24"/>
        </w:rPr>
        <w:t>w trybie przetargu nieograniczonego na dostawę materiałów eksploatacyjnych na potrzeby Powiatowego Urzędu Pracy w Zielonej Górze</w:t>
      </w:r>
    </w:p>
    <w:p w:rsidR="0094697D" w:rsidRPr="0094697D" w:rsidRDefault="0094697D" w:rsidP="0094697D">
      <w:pPr>
        <w:pStyle w:val="Tekstpodstawowy2"/>
        <w:spacing w:after="0" w:line="240" w:lineRule="auto"/>
        <w:jc w:val="center"/>
        <w:rPr>
          <w:b/>
          <w:sz w:val="24"/>
          <w:szCs w:val="24"/>
        </w:rPr>
      </w:pPr>
    </w:p>
    <w:p w:rsidR="0094697D" w:rsidRPr="0094697D" w:rsidRDefault="0094697D" w:rsidP="0094697D">
      <w:pPr>
        <w:pStyle w:val="Nagwek"/>
        <w:tabs>
          <w:tab w:val="clear" w:pos="4536"/>
          <w:tab w:val="clear" w:pos="9072"/>
        </w:tabs>
        <w:ind w:hanging="220"/>
        <w:jc w:val="center"/>
        <w:rPr>
          <w:sz w:val="24"/>
          <w:szCs w:val="24"/>
        </w:rPr>
      </w:pPr>
    </w:p>
    <w:p w:rsidR="0094697D" w:rsidRPr="0094697D" w:rsidRDefault="0094697D" w:rsidP="0094697D">
      <w:pPr>
        <w:pStyle w:val="Nagwek"/>
        <w:tabs>
          <w:tab w:val="clear" w:pos="4536"/>
          <w:tab w:val="clear" w:pos="9072"/>
        </w:tabs>
        <w:ind w:hanging="220"/>
        <w:jc w:val="center"/>
        <w:rPr>
          <w:sz w:val="24"/>
          <w:szCs w:val="24"/>
        </w:rPr>
      </w:pPr>
    </w:p>
    <w:p w:rsidR="0094697D" w:rsidRPr="0094697D" w:rsidRDefault="0094697D" w:rsidP="0094697D">
      <w:pPr>
        <w:pStyle w:val="Nagwek"/>
        <w:tabs>
          <w:tab w:val="clear" w:pos="4536"/>
          <w:tab w:val="clear" w:pos="9072"/>
        </w:tabs>
        <w:ind w:hanging="220"/>
        <w:jc w:val="center"/>
        <w:rPr>
          <w:sz w:val="24"/>
          <w:szCs w:val="24"/>
        </w:rPr>
      </w:pPr>
    </w:p>
    <w:p w:rsidR="0094697D" w:rsidRPr="0094697D" w:rsidRDefault="0094697D" w:rsidP="0094697D">
      <w:pPr>
        <w:pStyle w:val="Nagwek1"/>
        <w:rPr>
          <w:rFonts w:ascii="Times New Roman" w:hAnsi="Times New Roman"/>
          <w:szCs w:val="24"/>
        </w:rPr>
      </w:pPr>
      <w:r w:rsidRPr="0094697D">
        <w:rPr>
          <w:rFonts w:ascii="Times New Roman" w:hAnsi="Times New Roman"/>
          <w:szCs w:val="24"/>
        </w:rPr>
        <w:t xml:space="preserve">_____________________________                  </w:t>
      </w:r>
    </w:p>
    <w:p w:rsidR="0094697D" w:rsidRPr="0094697D" w:rsidRDefault="0094697D" w:rsidP="0094697D">
      <w:pPr>
        <w:ind w:right="5440"/>
        <w:rPr>
          <w:sz w:val="24"/>
          <w:szCs w:val="24"/>
        </w:rPr>
      </w:pPr>
      <w:r w:rsidRPr="0094697D">
        <w:rPr>
          <w:sz w:val="24"/>
          <w:szCs w:val="24"/>
        </w:rPr>
        <w:t xml:space="preserve">   Nazwa wykonawcy (ew. pieczęć)</w:t>
      </w:r>
    </w:p>
    <w:p w:rsidR="0094697D" w:rsidRPr="0094697D" w:rsidRDefault="0094697D" w:rsidP="0094697D">
      <w:pPr>
        <w:ind w:right="5440"/>
        <w:rPr>
          <w:sz w:val="24"/>
          <w:szCs w:val="24"/>
        </w:rPr>
      </w:pPr>
    </w:p>
    <w:p w:rsidR="0094697D" w:rsidRPr="0094697D" w:rsidRDefault="0094697D" w:rsidP="0094697D">
      <w:pPr>
        <w:jc w:val="both"/>
        <w:rPr>
          <w:sz w:val="24"/>
          <w:szCs w:val="24"/>
        </w:rPr>
      </w:pPr>
      <w:r w:rsidRPr="0094697D">
        <w:rPr>
          <w:sz w:val="24"/>
          <w:szCs w:val="24"/>
        </w:rPr>
        <w:t>Przystępując do udziału w postępowaniu o udzielenie zamówienia publicznego w przedmiocie</w:t>
      </w:r>
      <w:r w:rsidRPr="0094697D">
        <w:rPr>
          <w:b/>
          <w:bCs/>
          <w:sz w:val="24"/>
          <w:szCs w:val="24"/>
        </w:rPr>
        <w:t xml:space="preserve"> </w:t>
      </w:r>
      <w:r w:rsidRPr="0094697D">
        <w:rPr>
          <w:sz w:val="24"/>
          <w:szCs w:val="24"/>
        </w:rPr>
        <w:t xml:space="preserve">oznaczonym wyżej opisanym znakiem, oświadczam, iż jestem świadomy, iż zgodnie </w:t>
      </w:r>
      <w:r w:rsidRPr="0094697D">
        <w:rPr>
          <w:b/>
          <w:sz w:val="24"/>
          <w:szCs w:val="24"/>
        </w:rPr>
        <w:t>z art. 24 ustawy Prawo zamówień publicznych</w:t>
      </w:r>
      <w:r w:rsidRPr="0094697D">
        <w:rPr>
          <w:sz w:val="24"/>
          <w:szCs w:val="24"/>
        </w:rPr>
        <w:t>, z postępowania o udzielenie zamówienia publicznego wyklucza się: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sz w:val="24"/>
          <w:szCs w:val="24"/>
        </w:rPr>
      </w:pPr>
      <w:r w:rsidRPr="0094697D">
        <w:rPr>
          <w:bCs/>
          <w:iCs/>
          <w:color w:val="000000"/>
          <w:sz w:val="24"/>
          <w:szCs w:val="24"/>
        </w:rPr>
        <w:t>wykonawców, którzy wyrządzili szkodę, nie wykonując zamówienia lub wykonując</w:t>
      </w:r>
      <w:r w:rsidRPr="0094697D">
        <w:rPr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je nienależycie, lub zostali zobowiązani do zapłaty kary umownej, jeżeli szkoda ta lub obowiązek zapłaty kary umownej wynosiły nie mniej niż 5% wart</w:t>
      </w:r>
      <w:r>
        <w:rPr>
          <w:bCs/>
          <w:iCs/>
          <w:color w:val="000000"/>
          <w:sz w:val="24"/>
          <w:szCs w:val="24"/>
        </w:rPr>
        <w:t>ości realizowanego zamówienia i </w:t>
      </w:r>
      <w:r w:rsidRPr="0094697D">
        <w:rPr>
          <w:bCs/>
          <w:iCs/>
          <w:color w:val="000000"/>
          <w:sz w:val="24"/>
          <w:szCs w:val="24"/>
        </w:rPr>
        <w:t>zostały stwierdzone orzeczeniem sądu, które</w:t>
      </w:r>
      <w:r w:rsidRPr="0094697D">
        <w:rPr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uprawomocniło się w okresie 3 lat przed wszczęciem postępowania;</w:t>
      </w:r>
    </w:p>
    <w:p w:rsidR="0094697D" w:rsidRPr="0094697D" w:rsidRDefault="0094697D" w:rsidP="0094697D">
      <w:pPr>
        <w:pStyle w:val="NormalnyWeb"/>
        <w:numPr>
          <w:ilvl w:val="0"/>
          <w:numId w:val="29"/>
        </w:numPr>
        <w:tabs>
          <w:tab w:val="clear" w:pos="720"/>
          <w:tab w:val="num" w:pos="330"/>
        </w:tabs>
        <w:spacing w:after="0"/>
        <w:ind w:left="330" w:hanging="330"/>
        <w:jc w:val="both"/>
      </w:pPr>
      <w:r w:rsidRPr="0094697D">
        <w:rPr>
          <w:color w:val="000000"/>
        </w:rPr>
        <w:t>wykonawców, z którymi dany zamawiający rozwiązał albo wypowiedział umowę w sprawie zamówienia publicznego albo odstąpił od umowy w sp</w:t>
      </w:r>
      <w:r>
        <w:rPr>
          <w:color w:val="000000"/>
        </w:rPr>
        <w:t>rawie zamówienia publicznego, z </w:t>
      </w:r>
      <w:r w:rsidRPr="0094697D">
        <w:rPr>
          <w:color w:val="000000"/>
        </w:rPr>
        <w:t>powodu okoliczności, za które wykonawca ponosi odpowiedzialność, jeżeli rozwiązanie albo wypowiedzenie umowy albo odstąpienie od niej nastąpiło w okresie 3 lat przed wszczęciem postępowania, a wartość niezrealizowanego zamówienia wyniosła co najmniej 5% wartości umowy;</w:t>
      </w:r>
    </w:p>
    <w:p w:rsidR="0094697D" w:rsidRPr="0094697D" w:rsidRDefault="0094697D" w:rsidP="0094697D">
      <w:pPr>
        <w:pStyle w:val="NormalnyWeb"/>
        <w:numPr>
          <w:ilvl w:val="0"/>
          <w:numId w:val="29"/>
        </w:numPr>
        <w:tabs>
          <w:tab w:val="clear" w:pos="720"/>
          <w:tab w:val="num" w:pos="330"/>
        </w:tabs>
        <w:spacing w:after="0"/>
        <w:ind w:left="330" w:hanging="330"/>
        <w:jc w:val="both"/>
      </w:pPr>
      <w:r w:rsidRPr="0094697D">
        <w:rPr>
          <w:bCs/>
          <w:iCs/>
          <w:color w:val="000000"/>
        </w:rPr>
        <w:t>wykonawców, w stosunku do których otwarto likwidację lub których upadłość</w:t>
      </w:r>
      <w:r w:rsidRPr="0094697D">
        <w:t xml:space="preserve"> </w:t>
      </w:r>
      <w:r>
        <w:rPr>
          <w:bCs/>
          <w:iCs/>
          <w:color w:val="000000"/>
        </w:rPr>
        <w:t>ogłoszono, z </w:t>
      </w:r>
      <w:r w:rsidRPr="0094697D">
        <w:rPr>
          <w:bCs/>
          <w:iCs/>
          <w:color w:val="000000"/>
        </w:rPr>
        <w:t>wyjątkiem wykonawców, którzy po ogłoszeniu upadłości zawarli</w:t>
      </w:r>
      <w:r w:rsidRPr="0094697D">
        <w:t xml:space="preserve"> </w:t>
      </w:r>
      <w:r w:rsidRPr="0094697D">
        <w:rPr>
          <w:bCs/>
          <w:iCs/>
          <w:color w:val="000000"/>
        </w:rPr>
        <w:t>układ zatwierdzony prawomocnym postanowieniem sądu, jeżeli układ nie przewiduje</w:t>
      </w:r>
      <w:r w:rsidRPr="0094697D">
        <w:t xml:space="preserve"> </w:t>
      </w:r>
      <w:r w:rsidRPr="0094697D">
        <w:rPr>
          <w:bCs/>
          <w:iCs/>
          <w:color w:val="000000"/>
        </w:rPr>
        <w:t>zaspokojenia wierzycieli przez likwidację majątku upadłego;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sz w:val="24"/>
          <w:szCs w:val="24"/>
        </w:rPr>
      </w:pPr>
      <w:r w:rsidRPr="0094697D">
        <w:rPr>
          <w:bCs/>
          <w:iCs/>
          <w:color w:val="000000"/>
          <w:sz w:val="24"/>
          <w:szCs w:val="24"/>
        </w:rPr>
        <w:t>wykonawców, którzy zalegają z uiszczeniem podatków, opłat lub składek na</w:t>
      </w:r>
      <w:r w:rsidRPr="0094697D">
        <w:rPr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ubezpieczenia społeczne lub zdrowotne, z wyjątkiem przypadków gdy uzyskali</w:t>
      </w:r>
      <w:r w:rsidRPr="0094697D">
        <w:rPr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oni przewidziane prawem zwolnienie, odroczenie, rozłożenie na raty zaległych</w:t>
      </w:r>
      <w:r w:rsidRPr="0094697D">
        <w:rPr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płatności lub wstrzymanie w całości wykonania decyzji właściwego organu;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sz w:val="24"/>
          <w:szCs w:val="24"/>
        </w:rPr>
      </w:pPr>
      <w:r w:rsidRPr="0094697D">
        <w:rPr>
          <w:bCs/>
          <w:iCs/>
          <w:color w:val="000000"/>
          <w:sz w:val="24"/>
          <w:szCs w:val="24"/>
        </w:rPr>
        <w:t>osoby fizyczne, które prawomocnie skazano za przestępstwo popełnione w związku</w:t>
      </w:r>
      <w:r w:rsidRPr="0094697D">
        <w:rPr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z</w:t>
      </w:r>
      <w:r>
        <w:rPr>
          <w:bCs/>
          <w:iCs/>
          <w:color w:val="000000"/>
          <w:sz w:val="24"/>
          <w:szCs w:val="24"/>
        </w:rPr>
        <w:t> </w:t>
      </w:r>
      <w:r w:rsidRPr="0094697D">
        <w:rPr>
          <w:bCs/>
          <w:iCs/>
          <w:color w:val="000000"/>
          <w:sz w:val="24"/>
          <w:szCs w:val="24"/>
        </w:rPr>
        <w:t>postępowaniem o udzielenie zamówienia, przestępstwo przeciwko prawom</w:t>
      </w:r>
      <w:r w:rsidRPr="0094697D">
        <w:rPr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osób wykonujących pracę zarobkową, przestępstwo przeciwko środowisku,</w:t>
      </w:r>
      <w:r w:rsidRPr="0094697D">
        <w:rPr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przestępstwo przekupstwa, przestępstwo przeciwko obrotowi gospodarczemu lub</w:t>
      </w:r>
      <w:r w:rsidRPr="0094697D">
        <w:rPr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inne przestępstwo popełnione w celu osiągnięcia korzyści majątkowych, a także</w:t>
      </w:r>
      <w:r w:rsidRPr="0094697D">
        <w:rPr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za przestępstwo skarbowe lub przestępstwo udziału w zorganizowanej grupie albo</w:t>
      </w:r>
      <w:r w:rsidRPr="0094697D">
        <w:rPr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związku mających na celu popełnienie przestępstwa lub przestępstwa skarbowego;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bCs/>
          <w:iCs/>
          <w:color w:val="000000"/>
          <w:sz w:val="24"/>
          <w:szCs w:val="24"/>
        </w:rPr>
      </w:pPr>
      <w:r w:rsidRPr="0094697D">
        <w:rPr>
          <w:bCs/>
          <w:iCs/>
          <w:color w:val="000000"/>
          <w:sz w:val="24"/>
          <w:szCs w:val="24"/>
        </w:rPr>
        <w:lastRenderedPageBreak/>
        <w:t xml:space="preserve"> spółki jawne, których wspólnika prawomocnie skazano za przestępstwo popełnione</w:t>
      </w:r>
      <w:r w:rsidRPr="0094697D">
        <w:rPr>
          <w:sz w:val="24"/>
          <w:szCs w:val="24"/>
        </w:rPr>
        <w:t xml:space="preserve"> </w:t>
      </w:r>
      <w:r>
        <w:rPr>
          <w:bCs/>
          <w:iCs/>
          <w:color w:val="000000"/>
          <w:sz w:val="24"/>
          <w:szCs w:val="24"/>
        </w:rPr>
        <w:t>w </w:t>
      </w:r>
      <w:r w:rsidRPr="0094697D">
        <w:rPr>
          <w:bCs/>
          <w:iCs/>
          <w:color w:val="000000"/>
          <w:sz w:val="24"/>
          <w:szCs w:val="24"/>
        </w:rPr>
        <w:t>związku z postępowaniem o udzielenie zamówienia, przestępstwo</w:t>
      </w:r>
      <w:r w:rsidRPr="0094697D">
        <w:rPr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bCs/>
          <w:iCs/>
          <w:color w:val="000000"/>
          <w:sz w:val="24"/>
          <w:szCs w:val="24"/>
        </w:rPr>
      </w:pPr>
      <w:r w:rsidRPr="0094697D">
        <w:rPr>
          <w:bCs/>
          <w:iCs/>
          <w:color w:val="000000"/>
          <w:sz w:val="24"/>
          <w:szCs w:val="24"/>
        </w:rPr>
        <w:t>spółki partnerskie, których partnera lub członka</w:t>
      </w:r>
      <w:r>
        <w:rPr>
          <w:bCs/>
          <w:iCs/>
          <w:color w:val="000000"/>
          <w:sz w:val="24"/>
          <w:szCs w:val="24"/>
        </w:rPr>
        <w:t xml:space="preserve"> zarządu prawomocnie skazano za </w:t>
      </w:r>
      <w:r w:rsidRPr="0094697D">
        <w:rPr>
          <w:bCs/>
          <w:iCs/>
          <w:color w:val="000000"/>
          <w:sz w:val="24"/>
          <w:szCs w:val="24"/>
        </w:rPr>
        <w:t>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</w:t>
      </w:r>
      <w:r>
        <w:rPr>
          <w:bCs/>
          <w:iCs/>
          <w:color w:val="000000"/>
          <w:sz w:val="24"/>
          <w:szCs w:val="24"/>
        </w:rPr>
        <w:t>gnięcia korzyści majątkowych, a </w:t>
      </w:r>
      <w:r w:rsidRPr="0094697D">
        <w:rPr>
          <w:bCs/>
          <w:iCs/>
          <w:color w:val="000000"/>
          <w:sz w:val="24"/>
          <w:szCs w:val="24"/>
        </w:rPr>
        <w:t>także za przestępstwo skarbowe lub przestępstwo udziału w zorganizowanej grup</w:t>
      </w:r>
      <w:r>
        <w:rPr>
          <w:bCs/>
          <w:iCs/>
          <w:color w:val="000000"/>
          <w:sz w:val="24"/>
          <w:szCs w:val="24"/>
        </w:rPr>
        <w:t>ie albo </w:t>
      </w:r>
      <w:r w:rsidRPr="0094697D">
        <w:rPr>
          <w:bCs/>
          <w:iCs/>
          <w:color w:val="000000"/>
          <w:sz w:val="24"/>
          <w:szCs w:val="24"/>
        </w:rPr>
        <w:t>związku mających na celu popełnienie przestępstwa lub przestępstwa skarbowego;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bCs/>
          <w:iCs/>
          <w:color w:val="000000"/>
          <w:sz w:val="24"/>
          <w:szCs w:val="24"/>
        </w:rPr>
      </w:pPr>
      <w:r w:rsidRPr="0094697D">
        <w:rPr>
          <w:bCs/>
          <w:iCs/>
          <w:color w:val="000000"/>
          <w:sz w:val="24"/>
          <w:szCs w:val="24"/>
        </w:rPr>
        <w:t>spółki komandytowe oraz spółki komandytowo-akcyjne, których komplementariusza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bCs/>
          <w:iCs/>
          <w:color w:val="000000"/>
          <w:sz w:val="24"/>
          <w:szCs w:val="24"/>
        </w:rPr>
      </w:pPr>
      <w:r w:rsidRPr="0094697D">
        <w:rPr>
          <w:bCs/>
          <w:iCs/>
          <w:color w:val="000000"/>
          <w:sz w:val="24"/>
          <w:szCs w:val="24"/>
        </w:rPr>
        <w:t>osoby prawne, których urzędującego członka organu zarządzającego prawomocnie skazano</w:t>
      </w:r>
      <w:r>
        <w:rPr>
          <w:bCs/>
          <w:iCs/>
          <w:color w:val="000000"/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za</w:t>
      </w:r>
      <w:r>
        <w:rPr>
          <w:bCs/>
          <w:iCs/>
          <w:color w:val="000000"/>
          <w:sz w:val="24"/>
          <w:szCs w:val="24"/>
        </w:rPr>
        <w:t> </w:t>
      </w:r>
      <w:r w:rsidRPr="0094697D">
        <w:rPr>
          <w:bCs/>
          <w:iCs/>
          <w:color w:val="000000"/>
          <w:sz w:val="24"/>
          <w:szCs w:val="24"/>
        </w:rPr>
        <w:t>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</w:t>
      </w:r>
      <w:r>
        <w:rPr>
          <w:bCs/>
          <w:iCs/>
          <w:color w:val="000000"/>
          <w:sz w:val="24"/>
          <w:szCs w:val="24"/>
        </w:rPr>
        <w:t>nięcia korzyści majątkowych, a </w:t>
      </w:r>
      <w:r w:rsidRPr="0094697D">
        <w:rPr>
          <w:bCs/>
          <w:iCs/>
          <w:color w:val="000000"/>
          <w:sz w:val="24"/>
          <w:szCs w:val="24"/>
        </w:rPr>
        <w:t>także za przestępstwo skarbowe lub przestępstwo udziału w zorganizowanej grupie albo związku mających na celu popełnienie przestępstwa lub przestępstwa skarbowego;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bCs/>
          <w:iCs/>
          <w:color w:val="000000"/>
          <w:sz w:val="24"/>
          <w:szCs w:val="24"/>
        </w:rPr>
      </w:pPr>
      <w:r w:rsidRPr="0094697D">
        <w:rPr>
          <w:bCs/>
          <w:iCs/>
          <w:color w:val="000000"/>
          <w:sz w:val="24"/>
          <w:szCs w:val="24"/>
        </w:rPr>
        <w:t>podmioty zbiorowe, wobec których sąd orzekł zakaz ubiegania się o zamówienia na podstawie przepisów o odpowiedzialności podmiotów zbiorowych za czyny zabronione pod groźbą kary;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bCs/>
          <w:iCs/>
          <w:sz w:val="24"/>
          <w:szCs w:val="24"/>
        </w:rPr>
      </w:pPr>
      <w:r w:rsidRPr="0094697D">
        <w:rPr>
          <w:sz w:val="24"/>
          <w:szCs w:val="24"/>
        </w:rPr>
        <w:t>wykonawców będących osobami fizycznymi, które prawomocnie skazano za przestępstwo, o</w:t>
      </w:r>
      <w:r>
        <w:rPr>
          <w:sz w:val="24"/>
          <w:szCs w:val="24"/>
        </w:rPr>
        <w:t> </w:t>
      </w:r>
      <w:r w:rsidRPr="0094697D">
        <w:rPr>
          <w:sz w:val="24"/>
          <w:szCs w:val="24"/>
        </w:rPr>
        <w:t xml:space="preserve">którym mowa w </w:t>
      </w:r>
      <w:hyperlink r:id="rId8" w:anchor="hiperlinkText.rpc?hiperlink=type=tresc:nro=Powszechny.1119290:part=a9&amp;full=1" w:tgtFrame="_parent" w:history="1">
        <w:r w:rsidRPr="0094697D">
          <w:rPr>
            <w:sz w:val="24"/>
            <w:szCs w:val="24"/>
          </w:rPr>
          <w:t>art. 9</w:t>
        </w:r>
      </w:hyperlink>
      <w:r w:rsidRPr="0094697D">
        <w:rPr>
          <w:sz w:val="24"/>
          <w:szCs w:val="24"/>
        </w:rPr>
        <w:t xml:space="preserve"> lub </w:t>
      </w:r>
      <w:hyperlink r:id="rId9" w:anchor="hiperlinkText.rpc?hiperlink=type=tresc:nro=Powszechny.1119290:part=a10&amp;full=1" w:tgtFrame="_parent" w:history="1">
        <w:r w:rsidRPr="0094697D">
          <w:rPr>
            <w:sz w:val="24"/>
            <w:szCs w:val="24"/>
          </w:rPr>
          <w:t>art. 10</w:t>
        </w:r>
      </w:hyperlink>
      <w:r w:rsidRPr="0094697D">
        <w:rPr>
          <w:sz w:val="24"/>
          <w:szCs w:val="24"/>
        </w:rPr>
        <w:t xml:space="preserve"> ustawy z dnia 15 czerwca 2012 r. o skutkach powierzania wykonywania pracy cudzoziemcom przebywającym wbrew przepisom na terytorium Rzeczypospolitej Polskiej (Dz. U. poz. 769) - przez okres 1 roku od dnia uprawomocnienia się wyroku;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bCs/>
          <w:iCs/>
          <w:color w:val="000000"/>
          <w:sz w:val="24"/>
          <w:szCs w:val="24"/>
        </w:rPr>
      </w:pPr>
      <w:r w:rsidRPr="0094697D">
        <w:rPr>
          <w:sz w:val="24"/>
          <w:szCs w:val="24"/>
        </w:rPr>
        <w:t xml:space="preserve">wykonawców będących spółką jawną, spółką partnerską, spółką komandytową, spółką komandytowo-akcyjną lub osobą prawną, których odpowiednio wspólnika, partnera, członka zarządu, komplementariusza lub urzędującego członka organu zarządzającego prawomocnie skazano za przestępstwo, o którym mowa w </w:t>
      </w:r>
      <w:hyperlink r:id="rId10" w:anchor="hiperlinkText.rpc?hiperlink=type=tresc:nro=Powszechny.1119290:part=a9&amp;full=1" w:tgtFrame="_parent" w:history="1">
        <w:r w:rsidRPr="0094697D">
          <w:rPr>
            <w:sz w:val="24"/>
            <w:szCs w:val="24"/>
          </w:rPr>
          <w:t>art. 9</w:t>
        </w:r>
      </w:hyperlink>
      <w:r w:rsidRPr="0094697D">
        <w:rPr>
          <w:sz w:val="24"/>
          <w:szCs w:val="24"/>
        </w:rPr>
        <w:t xml:space="preserve"> lub </w:t>
      </w:r>
      <w:hyperlink r:id="rId11" w:anchor="hiperlinkText.rpc?hiperlink=type=tresc:nro=Powszechny.1119290:part=a10&amp;full=1" w:tgtFrame="_parent" w:history="1">
        <w:r w:rsidRPr="0094697D">
          <w:rPr>
            <w:sz w:val="24"/>
            <w:szCs w:val="24"/>
          </w:rPr>
          <w:t>art. 10</w:t>
        </w:r>
      </w:hyperlink>
      <w:r w:rsidRPr="0094697D">
        <w:rPr>
          <w:sz w:val="24"/>
          <w:szCs w:val="24"/>
        </w:rPr>
        <w:t xml:space="preserve"> ustawy z dnia 15 czerwca 2012 r. o</w:t>
      </w:r>
      <w:r>
        <w:rPr>
          <w:sz w:val="24"/>
          <w:szCs w:val="24"/>
        </w:rPr>
        <w:t> </w:t>
      </w:r>
      <w:r w:rsidRPr="0094697D">
        <w:rPr>
          <w:sz w:val="24"/>
          <w:szCs w:val="24"/>
        </w:rPr>
        <w:t>skutkach powierzania wykonywania pracy cudzoziemcom przebywającym wbrew przepisom na</w:t>
      </w:r>
      <w:r>
        <w:rPr>
          <w:sz w:val="24"/>
          <w:szCs w:val="24"/>
        </w:rPr>
        <w:t> </w:t>
      </w:r>
      <w:r w:rsidRPr="0094697D">
        <w:rPr>
          <w:sz w:val="24"/>
          <w:szCs w:val="24"/>
        </w:rPr>
        <w:t>terytorium Rzeczypospolitej Polskiej - przez okres 1 roku od dnia uprawomocnienia się wyroku;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bCs/>
          <w:iCs/>
          <w:color w:val="000000"/>
          <w:sz w:val="24"/>
          <w:szCs w:val="24"/>
        </w:rPr>
      </w:pPr>
      <w:r w:rsidRPr="0094697D">
        <w:rPr>
          <w:bCs/>
          <w:iCs/>
          <w:color w:val="000000"/>
          <w:sz w:val="24"/>
          <w:szCs w:val="24"/>
        </w:rPr>
        <w:t>wykonywali bezpośrednio czynności związane z przygotowaniem prowadzonego postępowania z wyłączeniem czynności wykonywanych</w:t>
      </w:r>
      <w:r>
        <w:rPr>
          <w:bCs/>
          <w:iCs/>
          <w:color w:val="000000"/>
          <w:sz w:val="24"/>
          <w:szCs w:val="24"/>
        </w:rPr>
        <w:t xml:space="preserve"> podczas dialogu technicznego, </w:t>
      </w:r>
      <w:r w:rsidRPr="0094697D">
        <w:rPr>
          <w:bCs/>
          <w:iCs/>
          <w:color w:val="000000"/>
          <w:sz w:val="24"/>
          <w:szCs w:val="24"/>
        </w:rPr>
        <w:t>o</w:t>
      </w:r>
      <w:r>
        <w:rPr>
          <w:bCs/>
          <w:iCs/>
          <w:color w:val="000000"/>
          <w:sz w:val="24"/>
          <w:szCs w:val="24"/>
        </w:rPr>
        <w:t> </w:t>
      </w:r>
      <w:r w:rsidRPr="0094697D">
        <w:rPr>
          <w:bCs/>
          <w:iCs/>
          <w:color w:val="000000"/>
          <w:sz w:val="24"/>
          <w:szCs w:val="24"/>
        </w:rPr>
        <w:t>którym mowa w art. 31a ust. 1, lub posługiwali się w celu sporządzenia oferty osobami uczestniczącymi w dokonywaniu tych czynności, chy</w:t>
      </w:r>
      <w:r>
        <w:rPr>
          <w:bCs/>
          <w:iCs/>
          <w:color w:val="000000"/>
          <w:sz w:val="24"/>
          <w:szCs w:val="24"/>
        </w:rPr>
        <w:t>ba że udział tych wykonawców  w </w:t>
      </w:r>
      <w:r w:rsidRPr="0094697D">
        <w:rPr>
          <w:bCs/>
          <w:iCs/>
          <w:color w:val="000000"/>
          <w:sz w:val="24"/>
          <w:szCs w:val="24"/>
        </w:rPr>
        <w:t xml:space="preserve">postępowaniu nie utrudni uczciwej konkurencji; przepisu nie stosuje się do wykonawców, którym udziela się zamówienia na podstawie art. 62 ust. 1 </w:t>
      </w:r>
      <w:proofErr w:type="spellStart"/>
      <w:r w:rsidRPr="0094697D">
        <w:rPr>
          <w:bCs/>
          <w:iCs/>
          <w:color w:val="000000"/>
          <w:sz w:val="24"/>
          <w:szCs w:val="24"/>
        </w:rPr>
        <w:t>pkt</w:t>
      </w:r>
      <w:proofErr w:type="spellEnd"/>
      <w:r w:rsidRPr="0094697D">
        <w:rPr>
          <w:bCs/>
          <w:iCs/>
          <w:color w:val="000000"/>
          <w:sz w:val="24"/>
          <w:szCs w:val="24"/>
        </w:rPr>
        <w:t xml:space="preserve"> 2 lub art. 67 ust. 1 </w:t>
      </w:r>
      <w:proofErr w:type="spellStart"/>
      <w:r w:rsidRPr="0094697D">
        <w:rPr>
          <w:bCs/>
          <w:iCs/>
          <w:color w:val="000000"/>
          <w:sz w:val="24"/>
          <w:szCs w:val="24"/>
        </w:rPr>
        <w:t>pkt</w:t>
      </w:r>
      <w:proofErr w:type="spellEnd"/>
      <w:r w:rsidRPr="0094697D">
        <w:rPr>
          <w:bCs/>
          <w:iCs/>
          <w:color w:val="000000"/>
          <w:sz w:val="24"/>
          <w:szCs w:val="24"/>
        </w:rPr>
        <w:t xml:space="preserve"> 1 i 2;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bCs/>
          <w:iCs/>
          <w:color w:val="000000"/>
          <w:sz w:val="24"/>
          <w:szCs w:val="24"/>
        </w:rPr>
      </w:pPr>
      <w:r w:rsidRPr="0094697D">
        <w:rPr>
          <w:bCs/>
          <w:iCs/>
          <w:color w:val="000000"/>
          <w:sz w:val="24"/>
          <w:szCs w:val="24"/>
        </w:rPr>
        <w:lastRenderedPageBreak/>
        <w:t>nie wnieśli wadium do upływu terminu składania ofert, na przedłużony okres związania ofertą lub w terminie, o którym mowa w art. 46 ust. 3, albo nie zgodzili się na przedłużenie okresu związania ofertą;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bCs/>
          <w:iCs/>
          <w:color w:val="000000"/>
          <w:sz w:val="24"/>
          <w:szCs w:val="24"/>
        </w:rPr>
      </w:pPr>
      <w:r w:rsidRPr="0094697D">
        <w:rPr>
          <w:bCs/>
          <w:iCs/>
          <w:color w:val="000000"/>
          <w:sz w:val="24"/>
          <w:szCs w:val="24"/>
        </w:rPr>
        <w:t>złożyli nieprawdziwe informacje mające wpływ lub mogące mieć wpływ na wynik prowadzonego postępowania;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bCs/>
          <w:iCs/>
          <w:color w:val="000000"/>
          <w:sz w:val="24"/>
          <w:szCs w:val="24"/>
        </w:rPr>
      </w:pPr>
      <w:r w:rsidRPr="0094697D">
        <w:rPr>
          <w:bCs/>
          <w:iCs/>
          <w:color w:val="000000"/>
          <w:sz w:val="24"/>
          <w:szCs w:val="24"/>
        </w:rPr>
        <w:t xml:space="preserve"> nie wykazali spełniania warunków udziału w postępowaniu</w:t>
      </w:r>
      <w:r w:rsidRPr="0094697D">
        <w:rPr>
          <w:sz w:val="24"/>
          <w:szCs w:val="24"/>
        </w:rPr>
        <w:t>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bCs/>
          <w:iCs/>
          <w:sz w:val="24"/>
          <w:szCs w:val="24"/>
        </w:rPr>
      </w:pPr>
      <w:r w:rsidRPr="0094697D">
        <w:rPr>
          <w:sz w:val="24"/>
          <w:szCs w:val="24"/>
        </w:rPr>
        <w:t>należąc do tej samej grupy kapitałowej, w rozumieniu ustawy z dnia 16 lutego 2007r. o</w:t>
      </w:r>
      <w:r>
        <w:rPr>
          <w:sz w:val="24"/>
          <w:szCs w:val="24"/>
        </w:rPr>
        <w:t> </w:t>
      </w:r>
      <w:r w:rsidRPr="0094697D">
        <w:rPr>
          <w:sz w:val="24"/>
          <w:szCs w:val="24"/>
        </w:rPr>
        <w:t>ochronie konkurencji i konsumentów (Dz. U. Nr 50, poz. 331, z późn. zm.), złożyli odrębne oferty lub wnioski o dopuszczenie do udziału w tym samym postępowaniu, chyba że wykażą, że</w:t>
      </w:r>
      <w:r>
        <w:rPr>
          <w:sz w:val="24"/>
          <w:szCs w:val="24"/>
        </w:rPr>
        <w:t> </w:t>
      </w:r>
      <w:r w:rsidRPr="0094697D">
        <w:rPr>
          <w:sz w:val="24"/>
          <w:szCs w:val="24"/>
        </w:rPr>
        <w:t xml:space="preserve">istniejące między nimi powiązania nie prowadzą do zachwiania uczciwej konkurencji pomiędzy wykonawcami w postępowaniu o udzielenie zamówienia.  </w:t>
      </w:r>
    </w:p>
    <w:p w:rsidR="0094697D" w:rsidRPr="0094697D" w:rsidRDefault="0094697D" w:rsidP="0094697D">
      <w:pPr>
        <w:ind w:left="360"/>
        <w:rPr>
          <w:bCs/>
          <w:iCs/>
          <w:color w:val="000000"/>
          <w:sz w:val="24"/>
          <w:szCs w:val="24"/>
        </w:rPr>
      </w:pPr>
    </w:p>
    <w:p w:rsidR="0094697D" w:rsidRPr="0094697D" w:rsidRDefault="0094697D" w:rsidP="0094697D">
      <w:pPr>
        <w:ind w:left="360"/>
        <w:rPr>
          <w:bCs/>
          <w:iCs/>
          <w:color w:val="000000"/>
          <w:sz w:val="24"/>
          <w:szCs w:val="24"/>
        </w:rPr>
      </w:pPr>
    </w:p>
    <w:p w:rsidR="0094697D" w:rsidRPr="0094697D" w:rsidRDefault="0094697D" w:rsidP="0094697D">
      <w:pPr>
        <w:ind w:left="360"/>
        <w:rPr>
          <w:bCs/>
          <w:iCs/>
          <w:color w:val="000000"/>
          <w:sz w:val="24"/>
          <w:szCs w:val="24"/>
        </w:rPr>
      </w:pPr>
    </w:p>
    <w:p w:rsidR="0094697D" w:rsidRPr="0094697D" w:rsidRDefault="0094697D" w:rsidP="0094697D">
      <w:pPr>
        <w:rPr>
          <w:sz w:val="24"/>
          <w:szCs w:val="24"/>
        </w:rPr>
      </w:pPr>
      <w:r w:rsidRPr="0094697D">
        <w:rPr>
          <w:sz w:val="24"/>
          <w:szCs w:val="24"/>
        </w:rPr>
        <w:t xml:space="preserve">Niniejszym oświadczam, iż nie zachodzą w moim przypadku podstawy do wykluczenia </w:t>
      </w:r>
      <w:r w:rsidRPr="0094697D">
        <w:rPr>
          <w:sz w:val="24"/>
          <w:szCs w:val="24"/>
        </w:rPr>
        <w:br/>
        <w:t>z postępowania.</w:t>
      </w:r>
    </w:p>
    <w:p w:rsidR="0094697D" w:rsidRPr="0094697D" w:rsidRDefault="0094697D" w:rsidP="0094697D">
      <w:pPr>
        <w:rPr>
          <w:sz w:val="24"/>
          <w:szCs w:val="24"/>
        </w:rPr>
      </w:pPr>
    </w:p>
    <w:p w:rsidR="0094697D" w:rsidRPr="0094697D" w:rsidRDefault="0094697D" w:rsidP="0094697D">
      <w:pPr>
        <w:ind w:firstLine="708"/>
        <w:rPr>
          <w:sz w:val="24"/>
          <w:szCs w:val="24"/>
        </w:rPr>
      </w:pPr>
    </w:p>
    <w:p w:rsidR="0094697D" w:rsidRPr="0094697D" w:rsidRDefault="0094697D" w:rsidP="0094697D">
      <w:pPr>
        <w:ind w:firstLine="708"/>
        <w:rPr>
          <w:sz w:val="24"/>
          <w:szCs w:val="24"/>
        </w:rPr>
      </w:pPr>
    </w:p>
    <w:p w:rsidR="0094697D" w:rsidRDefault="0094697D" w:rsidP="0094697D">
      <w:pPr>
        <w:ind w:firstLine="708"/>
        <w:rPr>
          <w:sz w:val="24"/>
          <w:szCs w:val="24"/>
        </w:rPr>
      </w:pPr>
    </w:p>
    <w:p w:rsidR="0094697D" w:rsidRDefault="0094697D" w:rsidP="0094697D">
      <w:pPr>
        <w:ind w:firstLine="708"/>
        <w:rPr>
          <w:sz w:val="24"/>
          <w:szCs w:val="24"/>
        </w:rPr>
      </w:pPr>
    </w:p>
    <w:p w:rsidR="0094697D" w:rsidRPr="0094697D" w:rsidRDefault="0094697D" w:rsidP="0094697D">
      <w:pPr>
        <w:ind w:firstLine="708"/>
        <w:rPr>
          <w:sz w:val="24"/>
          <w:szCs w:val="24"/>
        </w:rPr>
      </w:pPr>
    </w:p>
    <w:p w:rsidR="0094697D" w:rsidRPr="0094697D" w:rsidRDefault="0094697D" w:rsidP="0094697D">
      <w:pPr>
        <w:ind w:firstLine="708"/>
        <w:rPr>
          <w:sz w:val="24"/>
          <w:szCs w:val="24"/>
        </w:rPr>
      </w:pPr>
    </w:p>
    <w:p w:rsidR="0094697D" w:rsidRPr="0094697D" w:rsidRDefault="0094697D" w:rsidP="0094697D">
      <w:pPr>
        <w:ind w:firstLine="708"/>
        <w:rPr>
          <w:sz w:val="24"/>
          <w:szCs w:val="24"/>
        </w:rPr>
      </w:pPr>
      <w:r w:rsidRPr="0094697D">
        <w:rPr>
          <w:sz w:val="24"/>
          <w:szCs w:val="24"/>
        </w:rPr>
        <w:t>............................................                                   ……………………………………..….</w:t>
      </w:r>
    </w:p>
    <w:p w:rsidR="0094697D" w:rsidRPr="0094697D" w:rsidRDefault="0094697D" w:rsidP="0094697D">
      <w:pPr>
        <w:tabs>
          <w:tab w:val="left" w:pos="5720"/>
        </w:tabs>
        <w:ind w:left="5760" w:hanging="5052"/>
        <w:rPr>
          <w:sz w:val="24"/>
          <w:szCs w:val="24"/>
        </w:rPr>
      </w:pPr>
      <w:r w:rsidRPr="0094697D">
        <w:rPr>
          <w:sz w:val="24"/>
          <w:szCs w:val="24"/>
        </w:rPr>
        <w:t xml:space="preserve">    miejscowość, data                                                   podpis osoby uprawnionej lub </w:t>
      </w:r>
    </w:p>
    <w:p w:rsidR="00C50A80" w:rsidRPr="0094697D" w:rsidRDefault="0094697D" w:rsidP="0094697D">
      <w:pPr>
        <w:tabs>
          <w:tab w:val="left" w:pos="5720"/>
        </w:tabs>
        <w:ind w:left="5760" w:hanging="5052"/>
        <w:jc w:val="center"/>
        <w:rPr>
          <w:sz w:val="24"/>
          <w:szCs w:val="24"/>
        </w:rPr>
      </w:pPr>
      <w:r w:rsidRPr="0094697D">
        <w:rPr>
          <w:sz w:val="24"/>
          <w:szCs w:val="24"/>
        </w:rPr>
        <w:t xml:space="preserve">                                                                       upoważnionej do  reprezentowania Wykonawcy</w:t>
      </w:r>
    </w:p>
    <w:sectPr w:rsidR="00C50A80" w:rsidRPr="0094697D" w:rsidSect="00C50A80">
      <w:headerReference w:type="default" r:id="rId12"/>
      <w:footerReference w:type="default" r:id="rId13"/>
      <w:headerReference w:type="first" r:id="rId14"/>
      <w:pgSz w:w="11906" w:h="16838"/>
      <w:pgMar w:top="1417" w:right="1274" w:bottom="1417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3CF" w:rsidRDefault="00E933CF">
      <w:r>
        <w:separator/>
      </w:r>
    </w:p>
  </w:endnote>
  <w:endnote w:type="continuationSeparator" w:id="0">
    <w:p w:rsidR="00E933CF" w:rsidRDefault="00E93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Default="00D44772">
    <w:pPr>
      <w:pStyle w:val="Stopka"/>
      <w:jc w:val="right"/>
    </w:pPr>
    <w:r>
      <w:t xml:space="preserve">Strona </w:t>
    </w:r>
    <w:r w:rsidR="00B82CF5">
      <w:rPr>
        <w:b/>
        <w:sz w:val="24"/>
        <w:szCs w:val="24"/>
      </w:rPr>
      <w:fldChar w:fldCharType="begin"/>
    </w:r>
    <w:r>
      <w:rPr>
        <w:b/>
      </w:rPr>
      <w:instrText>PAGE</w:instrText>
    </w:r>
    <w:r w:rsidR="00B82CF5">
      <w:rPr>
        <w:b/>
        <w:sz w:val="24"/>
        <w:szCs w:val="24"/>
      </w:rPr>
      <w:fldChar w:fldCharType="separate"/>
    </w:r>
    <w:r w:rsidR="00453BCA">
      <w:rPr>
        <w:b/>
        <w:noProof/>
      </w:rPr>
      <w:t>3</w:t>
    </w:r>
    <w:r w:rsidR="00B82CF5">
      <w:rPr>
        <w:b/>
        <w:sz w:val="24"/>
        <w:szCs w:val="24"/>
      </w:rPr>
      <w:fldChar w:fldCharType="end"/>
    </w:r>
    <w:r>
      <w:t xml:space="preserve"> z </w:t>
    </w:r>
    <w:r w:rsidR="00B82CF5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B82CF5">
      <w:rPr>
        <w:b/>
        <w:sz w:val="24"/>
        <w:szCs w:val="24"/>
      </w:rPr>
      <w:fldChar w:fldCharType="separate"/>
    </w:r>
    <w:r w:rsidR="00453BCA">
      <w:rPr>
        <w:b/>
        <w:noProof/>
      </w:rPr>
      <w:t>3</w:t>
    </w:r>
    <w:r w:rsidR="00B82CF5">
      <w:rPr>
        <w:b/>
        <w:sz w:val="24"/>
        <w:szCs w:val="24"/>
      </w:rPr>
      <w:fldChar w:fldCharType="end"/>
    </w:r>
  </w:p>
  <w:p w:rsidR="00D44772" w:rsidRDefault="00D4477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3CF" w:rsidRDefault="00E933CF">
      <w:r>
        <w:separator/>
      </w:r>
    </w:p>
  </w:footnote>
  <w:footnote w:type="continuationSeparator" w:id="0">
    <w:p w:rsidR="00E933CF" w:rsidRDefault="00E933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Default="00D44772" w:rsidP="001E4CA6">
    <w:pPr>
      <w:pStyle w:val="Nagwek"/>
      <w:tabs>
        <w:tab w:val="left" w:pos="7780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Pr="004B51C3" w:rsidRDefault="00D44772" w:rsidP="00C50A80">
    <w:pPr>
      <w:rPr>
        <w:sz w:val="24"/>
        <w:szCs w:val="24"/>
      </w:rPr>
    </w:pPr>
    <w:r>
      <w:rPr>
        <w:sz w:val="24"/>
        <w:szCs w:val="24"/>
      </w:rPr>
      <w:t xml:space="preserve">  </w:t>
    </w:r>
  </w:p>
  <w:tbl>
    <w:tblPr>
      <w:tblW w:w="9738" w:type="dxa"/>
      <w:tblBorders>
        <w:bottom w:val="single" w:sz="4" w:space="0" w:color="000000"/>
      </w:tblBorders>
      <w:tblLook w:val="04A0"/>
    </w:tblPr>
    <w:tblGrid>
      <w:gridCol w:w="2362"/>
      <w:gridCol w:w="5543"/>
      <w:gridCol w:w="1833"/>
    </w:tblGrid>
    <w:tr w:rsidR="00D44772" w:rsidRPr="005A189F" w:rsidTr="00D97B9E">
      <w:trPr>
        <w:trHeight w:val="1366"/>
      </w:trPr>
      <w:tc>
        <w:tcPr>
          <w:tcW w:w="2362" w:type="dxa"/>
        </w:tcPr>
        <w:p w:rsidR="00D44772" w:rsidRPr="005A189F" w:rsidRDefault="00D44772" w:rsidP="005A189F">
          <w:pPr>
            <w:pStyle w:val="Nagwek"/>
            <w:tabs>
              <w:tab w:val="left" w:pos="4824"/>
            </w:tabs>
            <w:rPr>
              <w:spacing w:val="24"/>
            </w:rPr>
          </w:pPr>
          <w:r w:rsidRPr="005A189F">
            <w:rPr>
              <w:spacing w:val="24"/>
            </w:rPr>
            <w:object w:dxaOrig="81" w:dyaOrig="6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8.9pt;height:60.1pt" o:ole="" fillcolor="window">
                <v:imagedata r:id="rId1" o:title=""/>
              </v:shape>
              <o:OLEObject Type="Embed" ProgID="CDraw" ShapeID="_x0000_i1025" DrawAspect="Content" ObjectID="_1465192098" r:id="rId2"/>
            </w:object>
          </w:r>
        </w:p>
      </w:tc>
      <w:tc>
        <w:tcPr>
          <w:tcW w:w="5543" w:type="dxa"/>
        </w:tcPr>
        <w:p w:rsidR="00D44772" w:rsidRPr="005A189F" w:rsidRDefault="00D44772" w:rsidP="005A189F">
          <w:pPr>
            <w:pStyle w:val="Nagwek"/>
            <w:tabs>
              <w:tab w:val="left" w:pos="4824"/>
            </w:tabs>
            <w:jc w:val="center"/>
            <w:rPr>
              <w:spacing w:val="24"/>
            </w:rPr>
          </w:pPr>
          <w:r w:rsidRPr="005A189F">
            <w:rPr>
              <w:spacing w:val="24"/>
              <w:sz w:val="32"/>
              <w:szCs w:val="32"/>
            </w:rPr>
            <w:t xml:space="preserve">POWIATOWY URZĄD PRACY </w:t>
          </w:r>
          <w:r w:rsidRPr="005A189F">
            <w:rPr>
              <w:spacing w:val="24"/>
              <w:sz w:val="32"/>
              <w:szCs w:val="32"/>
            </w:rPr>
            <w:br/>
          </w:r>
          <w:r w:rsidRPr="005A189F">
            <w:rPr>
              <w:spacing w:val="24"/>
              <w:sz w:val="28"/>
              <w:szCs w:val="28"/>
            </w:rPr>
            <w:t>w Zielonej Górze</w:t>
          </w:r>
        </w:p>
      </w:tc>
      <w:tc>
        <w:tcPr>
          <w:tcW w:w="1833" w:type="dxa"/>
        </w:tcPr>
        <w:p w:rsidR="00D44772" w:rsidRPr="005A189F" w:rsidRDefault="00F57D45" w:rsidP="005A189F">
          <w:pPr>
            <w:pStyle w:val="Nagwek"/>
            <w:tabs>
              <w:tab w:val="left" w:pos="4824"/>
            </w:tabs>
            <w:jc w:val="center"/>
            <w:rPr>
              <w:spacing w:val="24"/>
            </w:rPr>
          </w:pPr>
          <w:r>
            <w:rPr>
              <w:noProof/>
              <w:spacing w:val="24"/>
            </w:rPr>
            <w:drawing>
              <wp:inline distT="0" distB="0" distL="0" distR="0">
                <wp:extent cx="485775" cy="514350"/>
                <wp:effectExtent l="19050" t="0" r="9525" b="0"/>
                <wp:docPr id="3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77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spacing w:val="24"/>
            </w:rPr>
            <w:drawing>
              <wp:inline distT="0" distB="0" distL="0" distR="0">
                <wp:extent cx="409575" cy="514350"/>
                <wp:effectExtent l="19050" t="0" r="9525" b="0"/>
                <wp:docPr id="4" name="Obraz 5" descr="logo_zielona_bi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 descr="logo_zielona_bi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44772" w:rsidRPr="00A53B2E" w:rsidTr="00D97B9E">
      <w:trPr>
        <w:trHeight w:val="376"/>
      </w:trPr>
      <w:tc>
        <w:tcPr>
          <w:tcW w:w="9738" w:type="dxa"/>
          <w:gridSpan w:val="3"/>
        </w:tcPr>
        <w:p w:rsidR="00D44772" w:rsidRPr="0094697D" w:rsidRDefault="00D44772" w:rsidP="00B4161D">
          <w:pPr>
            <w:pStyle w:val="Nagwek"/>
            <w:tabs>
              <w:tab w:val="left" w:pos="4824"/>
            </w:tabs>
            <w:jc w:val="center"/>
            <w:rPr>
              <w:spacing w:val="24"/>
              <w:sz w:val="14"/>
              <w:szCs w:val="14"/>
              <w:lang w:val="en-US"/>
            </w:rPr>
          </w:pPr>
          <w:r w:rsidRPr="005A189F">
            <w:rPr>
              <w:spacing w:val="24"/>
              <w:sz w:val="14"/>
              <w:szCs w:val="14"/>
            </w:rPr>
            <w:t xml:space="preserve">ul. </w:t>
          </w:r>
          <w:r>
            <w:rPr>
              <w:spacing w:val="24"/>
              <w:sz w:val="14"/>
              <w:szCs w:val="14"/>
            </w:rPr>
            <w:t>Sienkiewicza 9, 65</w:t>
          </w:r>
          <w:r w:rsidRPr="005A189F">
            <w:rPr>
              <w:spacing w:val="24"/>
              <w:sz w:val="14"/>
              <w:szCs w:val="14"/>
            </w:rPr>
            <w:t>-</w:t>
          </w:r>
          <w:r>
            <w:rPr>
              <w:spacing w:val="24"/>
              <w:sz w:val="14"/>
              <w:szCs w:val="14"/>
            </w:rPr>
            <w:t>443</w:t>
          </w:r>
          <w:r w:rsidRPr="005A189F">
            <w:rPr>
              <w:spacing w:val="24"/>
              <w:sz w:val="14"/>
              <w:szCs w:val="14"/>
            </w:rPr>
            <w:t xml:space="preserve"> Zielona Góra </w:t>
          </w:r>
          <w:r w:rsidR="00B4161D" w:rsidRPr="005A189F">
            <w:rPr>
              <w:spacing w:val="24"/>
              <w:sz w:val="14"/>
              <w:szCs w:val="14"/>
            </w:rPr>
            <w:t xml:space="preserve">Tel. </w:t>
          </w:r>
          <w:r w:rsidR="00B4161D" w:rsidRPr="0094697D">
            <w:rPr>
              <w:spacing w:val="24"/>
              <w:sz w:val="14"/>
              <w:szCs w:val="14"/>
              <w:lang w:val="en-US"/>
            </w:rPr>
            <w:t xml:space="preserve">(68) 456 56 50 </w:t>
          </w:r>
          <w:r w:rsidRPr="0094697D">
            <w:rPr>
              <w:spacing w:val="24"/>
              <w:sz w:val="14"/>
              <w:szCs w:val="14"/>
              <w:lang w:val="en-US"/>
            </w:rPr>
            <w:t xml:space="preserve">fax: (68) 452 06 66; E-mail: </w:t>
          </w:r>
          <w:r w:rsidR="000940D9" w:rsidRPr="0094697D">
            <w:rPr>
              <w:spacing w:val="24"/>
              <w:sz w:val="14"/>
              <w:szCs w:val="14"/>
              <w:lang w:val="en-US"/>
            </w:rPr>
            <w:t>kancelaria@pup.zgora.pl</w:t>
          </w:r>
          <w:r w:rsidRPr="0094697D">
            <w:rPr>
              <w:spacing w:val="24"/>
              <w:sz w:val="14"/>
              <w:szCs w:val="14"/>
              <w:lang w:val="en-US"/>
            </w:rPr>
            <w:br/>
          </w:r>
        </w:p>
      </w:tc>
    </w:tr>
  </w:tbl>
  <w:p w:rsidR="00D44772" w:rsidRPr="0094697D" w:rsidRDefault="00D44772" w:rsidP="00307A60">
    <w:pPr>
      <w:pStyle w:val="Nagwek"/>
      <w:tabs>
        <w:tab w:val="left" w:pos="4824"/>
      </w:tabs>
      <w:rPr>
        <w:lang w:val="en-US"/>
      </w:rPr>
    </w:pPr>
    <w:r w:rsidRPr="0094697D">
      <w:rPr>
        <w:spacing w:val="24"/>
        <w:lang w:val="en-US"/>
      </w:rPr>
      <w:tab/>
    </w:r>
    <w:r w:rsidRPr="0094697D">
      <w:rPr>
        <w:spacing w:val="24"/>
        <w:lang w:val="en-US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1">
    <w:nsid w:val="00000004"/>
    <w:multiLevelType w:val="singleLevel"/>
    <w:tmpl w:val="EBF00F8A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>
    <w:nsid w:val="00000007"/>
    <w:multiLevelType w:val="singleLevel"/>
    <w:tmpl w:val="00000007"/>
    <w:name w:val="WW8Num21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8"/>
    <w:multiLevelType w:val="multilevel"/>
    <w:tmpl w:val="6D82833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C"/>
    <w:multiLevelType w:val="multilevel"/>
    <w:tmpl w:val="0000000C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2413558"/>
    <w:multiLevelType w:val="hybridMultilevel"/>
    <w:tmpl w:val="711EE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2A7C90"/>
    <w:multiLevelType w:val="hybridMultilevel"/>
    <w:tmpl w:val="94F03F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B82957"/>
    <w:multiLevelType w:val="hybridMultilevel"/>
    <w:tmpl w:val="05000FCA"/>
    <w:lvl w:ilvl="0" w:tplc="1B5ACD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17AA57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7066C0"/>
    <w:multiLevelType w:val="hybridMultilevel"/>
    <w:tmpl w:val="7DCC6E86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C865B1"/>
    <w:multiLevelType w:val="hybridMultilevel"/>
    <w:tmpl w:val="E1AE6BD0"/>
    <w:lvl w:ilvl="0" w:tplc="DD92E42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F54E7"/>
    <w:multiLevelType w:val="hybridMultilevel"/>
    <w:tmpl w:val="C23AD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C048AB"/>
    <w:multiLevelType w:val="hybridMultilevel"/>
    <w:tmpl w:val="F9860A9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017E53"/>
    <w:multiLevelType w:val="hybridMultilevel"/>
    <w:tmpl w:val="FFF29BE4"/>
    <w:name w:val="WW8Num32"/>
    <w:lvl w:ilvl="0" w:tplc="F5766C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24D6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D67EB9"/>
    <w:multiLevelType w:val="hybridMultilevel"/>
    <w:tmpl w:val="6404735A"/>
    <w:lvl w:ilvl="0" w:tplc="E3AA77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F534794"/>
    <w:multiLevelType w:val="hybridMultilevel"/>
    <w:tmpl w:val="8FC86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1C6E7B"/>
    <w:multiLevelType w:val="hybridMultilevel"/>
    <w:tmpl w:val="4CF0F7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764F86"/>
    <w:multiLevelType w:val="hybridMultilevel"/>
    <w:tmpl w:val="01E857FA"/>
    <w:lvl w:ilvl="0" w:tplc="44A86CD0">
      <w:start w:val="1"/>
      <w:numFmt w:val="bullet"/>
      <w:lvlText w:val=""/>
      <w:lvlJc w:val="left"/>
      <w:pPr>
        <w:tabs>
          <w:tab w:val="num" w:pos="705"/>
        </w:tabs>
        <w:ind w:left="705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>
    <w:nsid w:val="3E6C652D"/>
    <w:multiLevelType w:val="hybridMultilevel"/>
    <w:tmpl w:val="9A1EE96A"/>
    <w:lvl w:ilvl="0" w:tplc="0415000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6FB5C">
      <w:start w:val="3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b w:val="0"/>
        <w:i w:val="0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1533C3C"/>
    <w:multiLevelType w:val="hybridMultilevel"/>
    <w:tmpl w:val="603650B4"/>
    <w:lvl w:ilvl="0" w:tplc="2140F5C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B251FB"/>
    <w:multiLevelType w:val="hybridMultilevel"/>
    <w:tmpl w:val="A0AA3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47076"/>
    <w:multiLevelType w:val="hybridMultilevel"/>
    <w:tmpl w:val="D96493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BF065E"/>
    <w:multiLevelType w:val="hybridMultilevel"/>
    <w:tmpl w:val="A7829E2C"/>
    <w:lvl w:ilvl="0" w:tplc="0415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01318C"/>
    <w:multiLevelType w:val="hybridMultilevel"/>
    <w:tmpl w:val="F202C912"/>
    <w:lvl w:ilvl="0" w:tplc="0415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3">
    <w:nsid w:val="54550E21"/>
    <w:multiLevelType w:val="hybridMultilevel"/>
    <w:tmpl w:val="8BF494D4"/>
    <w:lvl w:ilvl="0" w:tplc="899A6F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522CD7A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C8E7256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4A6DE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A79275B"/>
    <w:multiLevelType w:val="singleLevel"/>
    <w:tmpl w:val="BF40A2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5D738CE"/>
    <w:multiLevelType w:val="hybridMultilevel"/>
    <w:tmpl w:val="D62E325E"/>
    <w:lvl w:ilvl="0" w:tplc="7CE6E3AE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9D681034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6">
    <w:nsid w:val="671B53E6"/>
    <w:multiLevelType w:val="hybridMultilevel"/>
    <w:tmpl w:val="25A2337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0B4700E"/>
    <w:multiLevelType w:val="hybridMultilevel"/>
    <w:tmpl w:val="27DA4D8E"/>
    <w:lvl w:ilvl="0" w:tplc="0415000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6FB5C">
      <w:start w:val="3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b w:val="0"/>
        <w:i w:val="0"/>
        <w:color w:val="auto"/>
      </w:rPr>
    </w:lvl>
    <w:lvl w:ilvl="2" w:tplc="44A86CD0">
      <w:start w:val="1"/>
      <w:numFmt w:val="bullet"/>
      <w:lvlText w:val=""/>
      <w:lvlJc w:val="left"/>
      <w:pPr>
        <w:tabs>
          <w:tab w:val="num" w:pos="1800"/>
        </w:tabs>
        <w:ind w:left="1800" w:firstLine="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4F5C6D"/>
    <w:multiLevelType w:val="hybridMultilevel"/>
    <w:tmpl w:val="D3921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"/>
  </w:num>
  <w:num w:numId="3">
    <w:abstractNumId w:val="4"/>
  </w:num>
  <w:num w:numId="4">
    <w:abstractNumId w:val="23"/>
  </w:num>
  <w:num w:numId="5">
    <w:abstractNumId w:val="26"/>
  </w:num>
  <w:num w:numId="6">
    <w:abstractNumId w:val="1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5"/>
  </w:num>
  <w:num w:numId="10">
    <w:abstractNumId w:val="5"/>
  </w:num>
  <w:num w:numId="11">
    <w:abstractNumId w:val="2"/>
  </w:num>
  <w:num w:numId="12">
    <w:abstractNumId w:val="12"/>
  </w:num>
  <w:num w:numId="13">
    <w:abstractNumId w:val="11"/>
  </w:num>
  <w:num w:numId="14">
    <w:abstractNumId w:val="16"/>
  </w:num>
  <w:num w:numId="15">
    <w:abstractNumId w:val="8"/>
  </w:num>
  <w:num w:numId="16">
    <w:abstractNumId w:val="13"/>
  </w:num>
  <w:num w:numId="17">
    <w:abstractNumId w:val="10"/>
  </w:num>
  <w:num w:numId="18">
    <w:abstractNumId w:val="28"/>
  </w:num>
  <w:num w:numId="19">
    <w:abstractNumId w:val="21"/>
  </w:num>
  <w:num w:numId="20">
    <w:abstractNumId w:val="20"/>
  </w:num>
  <w:num w:numId="21">
    <w:abstractNumId w:val="19"/>
  </w:num>
  <w:num w:numId="22">
    <w:abstractNumId w:val="0"/>
  </w:num>
  <w:num w:numId="23">
    <w:abstractNumId w:val="14"/>
  </w:num>
  <w:num w:numId="24">
    <w:abstractNumId w:val="18"/>
  </w:num>
  <w:num w:numId="25">
    <w:abstractNumId w:val="27"/>
  </w:num>
  <w:num w:numId="26">
    <w:abstractNumId w:val="22"/>
  </w:num>
  <w:num w:numId="27">
    <w:abstractNumId w:val="17"/>
  </w:num>
  <w:num w:numId="28">
    <w:abstractNumId w:val="9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6B4685"/>
    <w:rsid w:val="00003339"/>
    <w:rsid w:val="00017680"/>
    <w:rsid w:val="00033893"/>
    <w:rsid w:val="00047730"/>
    <w:rsid w:val="0005147A"/>
    <w:rsid w:val="00066B36"/>
    <w:rsid w:val="00071A85"/>
    <w:rsid w:val="00073CA3"/>
    <w:rsid w:val="00076B70"/>
    <w:rsid w:val="00082925"/>
    <w:rsid w:val="000940D9"/>
    <w:rsid w:val="000A638E"/>
    <w:rsid w:val="000B1D3B"/>
    <w:rsid w:val="000B5750"/>
    <w:rsid w:val="000C4F60"/>
    <w:rsid w:val="00102A8E"/>
    <w:rsid w:val="001132E1"/>
    <w:rsid w:val="001429EC"/>
    <w:rsid w:val="001569B2"/>
    <w:rsid w:val="001856CC"/>
    <w:rsid w:val="00190D73"/>
    <w:rsid w:val="001958C9"/>
    <w:rsid w:val="001A5D35"/>
    <w:rsid w:val="001D05DD"/>
    <w:rsid w:val="001E4CA6"/>
    <w:rsid w:val="00202A1F"/>
    <w:rsid w:val="00210D27"/>
    <w:rsid w:val="00211592"/>
    <w:rsid w:val="00215312"/>
    <w:rsid w:val="0023000E"/>
    <w:rsid w:val="00235CE3"/>
    <w:rsid w:val="00243144"/>
    <w:rsid w:val="0025480E"/>
    <w:rsid w:val="00281659"/>
    <w:rsid w:val="002A0FAA"/>
    <w:rsid w:val="002A26B5"/>
    <w:rsid w:val="002A3C68"/>
    <w:rsid w:val="002B48D5"/>
    <w:rsid w:val="002D3194"/>
    <w:rsid w:val="002D54C1"/>
    <w:rsid w:val="00307A60"/>
    <w:rsid w:val="00356091"/>
    <w:rsid w:val="00360BA6"/>
    <w:rsid w:val="00360D4C"/>
    <w:rsid w:val="0036239D"/>
    <w:rsid w:val="003659EF"/>
    <w:rsid w:val="003734E2"/>
    <w:rsid w:val="00385F2A"/>
    <w:rsid w:val="003A3515"/>
    <w:rsid w:val="003A74F0"/>
    <w:rsid w:val="003B18F3"/>
    <w:rsid w:val="003B31EA"/>
    <w:rsid w:val="003C4CF0"/>
    <w:rsid w:val="003D16D3"/>
    <w:rsid w:val="0042003F"/>
    <w:rsid w:val="004373C0"/>
    <w:rsid w:val="00443212"/>
    <w:rsid w:val="0045097B"/>
    <w:rsid w:val="00453BCA"/>
    <w:rsid w:val="0046241D"/>
    <w:rsid w:val="0048316C"/>
    <w:rsid w:val="00492DDC"/>
    <w:rsid w:val="004A645E"/>
    <w:rsid w:val="004B51C3"/>
    <w:rsid w:val="004C2594"/>
    <w:rsid w:val="004C422C"/>
    <w:rsid w:val="004D6B0F"/>
    <w:rsid w:val="00525391"/>
    <w:rsid w:val="00526F90"/>
    <w:rsid w:val="00533409"/>
    <w:rsid w:val="005366F6"/>
    <w:rsid w:val="005475CB"/>
    <w:rsid w:val="00555C82"/>
    <w:rsid w:val="0058497D"/>
    <w:rsid w:val="005A189F"/>
    <w:rsid w:val="005A4AC8"/>
    <w:rsid w:val="005C2157"/>
    <w:rsid w:val="005D0D1E"/>
    <w:rsid w:val="005D7CCB"/>
    <w:rsid w:val="005E49F1"/>
    <w:rsid w:val="005E6B98"/>
    <w:rsid w:val="00604ADD"/>
    <w:rsid w:val="00612373"/>
    <w:rsid w:val="00617D69"/>
    <w:rsid w:val="00624115"/>
    <w:rsid w:val="0063103D"/>
    <w:rsid w:val="00632465"/>
    <w:rsid w:val="006516A8"/>
    <w:rsid w:val="00657277"/>
    <w:rsid w:val="00673D1B"/>
    <w:rsid w:val="006922A8"/>
    <w:rsid w:val="006935F6"/>
    <w:rsid w:val="00695635"/>
    <w:rsid w:val="006B4685"/>
    <w:rsid w:val="006C1445"/>
    <w:rsid w:val="006C1644"/>
    <w:rsid w:val="006C336C"/>
    <w:rsid w:val="006C5035"/>
    <w:rsid w:val="006C591D"/>
    <w:rsid w:val="006D09C5"/>
    <w:rsid w:val="006D5F87"/>
    <w:rsid w:val="007067C2"/>
    <w:rsid w:val="00720A25"/>
    <w:rsid w:val="00724C33"/>
    <w:rsid w:val="007434E3"/>
    <w:rsid w:val="00750A5D"/>
    <w:rsid w:val="00750F38"/>
    <w:rsid w:val="00751C87"/>
    <w:rsid w:val="0075209B"/>
    <w:rsid w:val="0076339C"/>
    <w:rsid w:val="007956EE"/>
    <w:rsid w:val="007A5A90"/>
    <w:rsid w:val="007C22C6"/>
    <w:rsid w:val="007C25ED"/>
    <w:rsid w:val="007E2B31"/>
    <w:rsid w:val="007E2DFB"/>
    <w:rsid w:val="007F63FE"/>
    <w:rsid w:val="00803F66"/>
    <w:rsid w:val="00815D8E"/>
    <w:rsid w:val="0082307F"/>
    <w:rsid w:val="00826B6A"/>
    <w:rsid w:val="00835337"/>
    <w:rsid w:val="0085274E"/>
    <w:rsid w:val="00856198"/>
    <w:rsid w:val="00871141"/>
    <w:rsid w:val="00875901"/>
    <w:rsid w:val="008A2B33"/>
    <w:rsid w:val="008B18E4"/>
    <w:rsid w:val="008D570D"/>
    <w:rsid w:val="008F5707"/>
    <w:rsid w:val="00910861"/>
    <w:rsid w:val="00911F93"/>
    <w:rsid w:val="009129FD"/>
    <w:rsid w:val="00917673"/>
    <w:rsid w:val="0093687C"/>
    <w:rsid w:val="0094697D"/>
    <w:rsid w:val="00964B61"/>
    <w:rsid w:val="009709B8"/>
    <w:rsid w:val="00974CC8"/>
    <w:rsid w:val="009850DE"/>
    <w:rsid w:val="00993134"/>
    <w:rsid w:val="009962AE"/>
    <w:rsid w:val="009B384B"/>
    <w:rsid w:val="009B6A0D"/>
    <w:rsid w:val="009E1F4E"/>
    <w:rsid w:val="00A0413D"/>
    <w:rsid w:val="00A125C5"/>
    <w:rsid w:val="00A25DE6"/>
    <w:rsid w:val="00A535D9"/>
    <w:rsid w:val="00A53B2E"/>
    <w:rsid w:val="00A57A82"/>
    <w:rsid w:val="00A870B6"/>
    <w:rsid w:val="00A95B95"/>
    <w:rsid w:val="00A96CD6"/>
    <w:rsid w:val="00AD6C92"/>
    <w:rsid w:val="00B24414"/>
    <w:rsid w:val="00B37CF0"/>
    <w:rsid w:val="00B4161D"/>
    <w:rsid w:val="00B71776"/>
    <w:rsid w:val="00B80929"/>
    <w:rsid w:val="00B82CF5"/>
    <w:rsid w:val="00B966A0"/>
    <w:rsid w:val="00BA4E2E"/>
    <w:rsid w:val="00BC0505"/>
    <w:rsid w:val="00BD12DB"/>
    <w:rsid w:val="00BD31C8"/>
    <w:rsid w:val="00BF1C73"/>
    <w:rsid w:val="00BF2FEB"/>
    <w:rsid w:val="00C050AE"/>
    <w:rsid w:val="00C11004"/>
    <w:rsid w:val="00C247DF"/>
    <w:rsid w:val="00C27811"/>
    <w:rsid w:val="00C4568E"/>
    <w:rsid w:val="00C50A80"/>
    <w:rsid w:val="00C57329"/>
    <w:rsid w:val="00C579D0"/>
    <w:rsid w:val="00C77DA5"/>
    <w:rsid w:val="00C81A98"/>
    <w:rsid w:val="00C90D85"/>
    <w:rsid w:val="00C915E7"/>
    <w:rsid w:val="00C964D9"/>
    <w:rsid w:val="00CC1017"/>
    <w:rsid w:val="00CD04C1"/>
    <w:rsid w:val="00CD588D"/>
    <w:rsid w:val="00CD74FA"/>
    <w:rsid w:val="00CE29BA"/>
    <w:rsid w:val="00CF3205"/>
    <w:rsid w:val="00D42776"/>
    <w:rsid w:val="00D44772"/>
    <w:rsid w:val="00D52C25"/>
    <w:rsid w:val="00D63B64"/>
    <w:rsid w:val="00D717CD"/>
    <w:rsid w:val="00D823B6"/>
    <w:rsid w:val="00D97B9E"/>
    <w:rsid w:val="00DA152E"/>
    <w:rsid w:val="00DC6EDE"/>
    <w:rsid w:val="00DD44D0"/>
    <w:rsid w:val="00DD7EC8"/>
    <w:rsid w:val="00DF1E65"/>
    <w:rsid w:val="00E135ED"/>
    <w:rsid w:val="00E511FD"/>
    <w:rsid w:val="00E60D8E"/>
    <w:rsid w:val="00E64E95"/>
    <w:rsid w:val="00E81476"/>
    <w:rsid w:val="00E83E10"/>
    <w:rsid w:val="00E84AF9"/>
    <w:rsid w:val="00E86D45"/>
    <w:rsid w:val="00E933CF"/>
    <w:rsid w:val="00EA427D"/>
    <w:rsid w:val="00EB3655"/>
    <w:rsid w:val="00EC348C"/>
    <w:rsid w:val="00ED7B3F"/>
    <w:rsid w:val="00EF657F"/>
    <w:rsid w:val="00F3616B"/>
    <w:rsid w:val="00F52E62"/>
    <w:rsid w:val="00F57D45"/>
    <w:rsid w:val="00FC0985"/>
    <w:rsid w:val="00FD139D"/>
    <w:rsid w:val="00FD45EF"/>
    <w:rsid w:val="00FE65C0"/>
    <w:rsid w:val="00FF21D4"/>
    <w:rsid w:val="00FF6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17D69"/>
  </w:style>
  <w:style w:type="paragraph" w:styleId="Nagwek1">
    <w:name w:val="heading 1"/>
    <w:basedOn w:val="Normalny"/>
    <w:next w:val="Normalny"/>
    <w:link w:val="Nagwek1Znak"/>
    <w:qFormat/>
    <w:rsid w:val="00A0413D"/>
    <w:pPr>
      <w:keepNext/>
      <w:ind w:left="567"/>
      <w:outlineLvl w:val="0"/>
    </w:pPr>
    <w:rPr>
      <w:rFonts w:ascii="Arial Narrow" w:hAnsi="Arial Narrow"/>
      <w:b/>
      <w:sz w:val="24"/>
      <w:u w:val="singl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4697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A0413D"/>
    <w:pPr>
      <w:keepNext/>
      <w:ind w:firstLine="6663"/>
      <w:outlineLvl w:val="3"/>
    </w:pPr>
    <w:rPr>
      <w:rFonts w:ascii="Arial" w:hAnsi="Arial"/>
      <w:sz w:val="24"/>
    </w:rPr>
  </w:style>
  <w:style w:type="paragraph" w:styleId="Nagwek5">
    <w:name w:val="heading 5"/>
    <w:basedOn w:val="Normalny"/>
    <w:next w:val="Normalny"/>
    <w:link w:val="Nagwek5Znak"/>
    <w:qFormat/>
    <w:rsid w:val="00A0413D"/>
    <w:pPr>
      <w:keepNext/>
      <w:outlineLvl w:val="4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84AF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84AF9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6D5F87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A0413D"/>
    <w:rPr>
      <w:rFonts w:ascii="Arial Narrow" w:hAnsi="Arial Narrow"/>
      <w:b/>
      <w:sz w:val="24"/>
      <w:u w:val="single"/>
    </w:rPr>
  </w:style>
  <w:style w:type="character" w:customStyle="1" w:styleId="Nagwek4Znak">
    <w:name w:val="Nagłówek 4 Znak"/>
    <w:basedOn w:val="Domylnaczcionkaakapitu"/>
    <w:link w:val="Nagwek4"/>
    <w:rsid w:val="00A0413D"/>
    <w:rPr>
      <w:rFonts w:ascii="Arial" w:hAnsi="Arial"/>
      <w:sz w:val="24"/>
    </w:rPr>
  </w:style>
  <w:style w:type="character" w:customStyle="1" w:styleId="Nagwek5Znak">
    <w:name w:val="Nagłówek 5 Znak"/>
    <w:basedOn w:val="Domylnaczcionkaakapitu"/>
    <w:link w:val="Nagwek5"/>
    <w:rsid w:val="00A0413D"/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rsid w:val="00A0413D"/>
    <w:rPr>
      <w:rFonts w:ascii="Arial Narrow" w:hAnsi="Arial Narrow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A0413D"/>
    <w:rPr>
      <w:rFonts w:ascii="Arial Narrow" w:hAnsi="Arial Narrow"/>
      <w:sz w:val="28"/>
    </w:rPr>
  </w:style>
  <w:style w:type="character" w:customStyle="1" w:styleId="NagwekZnak">
    <w:name w:val="Nagłówek Znak"/>
    <w:basedOn w:val="Domylnaczcionkaakapitu"/>
    <w:link w:val="Nagwek"/>
    <w:uiPriority w:val="99"/>
    <w:rsid w:val="00A0413D"/>
  </w:style>
  <w:style w:type="paragraph" w:customStyle="1" w:styleId="WW-Tekstpodstawowy2">
    <w:name w:val="WW-Tekst podstawowy 2"/>
    <w:basedOn w:val="Normalny"/>
    <w:rsid w:val="00A0413D"/>
    <w:pPr>
      <w:suppressAutoHyphens/>
      <w:jc w:val="center"/>
    </w:pPr>
    <w:rPr>
      <w:rFonts w:ascii="Arial" w:hAnsi="Arial"/>
      <w:b/>
      <w:sz w:val="28"/>
    </w:rPr>
  </w:style>
  <w:style w:type="paragraph" w:styleId="Podtytu">
    <w:name w:val="Subtitle"/>
    <w:basedOn w:val="Normalny"/>
    <w:next w:val="Tekstpodstawowy"/>
    <w:link w:val="PodtytuZnak"/>
    <w:qFormat/>
    <w:rsid w:val="00A0413D"/>
    <w:pPr>
      <w:suppressAutoHyphens/>
    </w:pPr>
    <w:rPr>
      <w:rFonts w:ascii="Arial" w:hAnsi="Arial"/>
      <w:b/>
      <w:sz w:val="28"/>
    </w:rPr>
  </w:style>
  <w:style w:type="character" w:customStyle="1" w:styleId="PodtytuZnak">
    <w:name w:val="Podtytuł Znak"/>
    <w:basedOn w:val="Domylnaczcionkaakapitu"/>
    <w:link w:val="Podtytu"/>
    <w:rsid w:val="00A0413D"/>
    <w:rPr>
      <w:rFonts w:ascii="Arial" w:hAnsi="Arial"/>
      <w:b/>
      <w:sz w:val="28"/>
    </w:rPr>
  </w:style>
  <w:style w:type="paragraph" w:customStyle="1" w:styleId="WW-Tekstpodstawowywcity2">
    <w:name w:val="WW-Tekst podstawowy wcięty 2"/>
    <w:basedOn w:val="Normalny"/>
    <w:rsid w:val="00A0413D"/>
    <w:pPr>
      <w:suppressAutoHyphens/>
      <w:spacing w:line="360" w:lineRule="auto"/>
      <w:ind w:firstLine="708"/>
      <w:jc w:val="both"/>
    </w:pPr>
    <w:rPr>
      <w:rFonts w:ascii="Arial" w:hAnsi="Arial"/>
      <w:sz w:val="24"/>
    </w:rPr>
  </w:style>
  <w:style w:type="paragraph" w:customStyle="1" w:styleId="WW-Tekstpodstawowywcity3">
    <w:name w:val="WW-Tekst podstawowy wcięty 3"/>
    <w:basedOn w:val="Normalny"/>
    <w:rsid w:val="00A0413D"/>
    <w:pPr>
      <w:tabs>
        <w:tab w:val="right" w:pos="284"/>
        <w:tab w:val="left" w:pos="408"/>
      </w:tabs>
      <w:suppressAutoHyphens/>
      <w:ind w:left="408" w:hanging="408"/>
      <w:jc w:val="both"/>
    </w:pPr>
    <w:rPr>
      <w:rFonts w:ascii="Arial" w:hAnsi="Arial"/>
      <w:sz w:val="22"/>
    </w:rPr>
  </w:style>
  <w:style w:type="paragraph" w:customStyle="1" w:styleId="Znak">
    <w:name w:val="Znak"/>
    <w:basedOn w:val="Normalny"/>
    <w:rsid w:val="00307A60"/>
    <w:rPr>
      <w:sz w:val="24"/>
      <w:szCs w:val="24"/>
    </w:rPr>
  </w:style>
  <w:style w:type="table" w:styleId="Tabela-Siatka">
    <w:name w:val="Table Grid"/>
    <w:basedOn w:val="Standardowy"/>
    <w:rsid w:val="005D7C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basedOn w:val="Domylnaczcionkaakapitu"/>
    <w:rsid w:val="002D54C1"/>
    <w:rPr>
      <w:color w:val="800080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DC6EDE"/>
  </w:style>
  <w:style w:type="paragraph" w:styleId="Bezodstpw">
    <w:name w:val="No Spacing"/>
    <w:autoRedefine/>
    <w:uiPriority w:val="1"/>
    <w:qFormat/>
    <w:rsid w:val="00CF3205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74CC8"/>
    <w:pPr>
      <w:ind w:left="708"/>
    </w:pPr>
  </w:style>
  <w:style w:type="paragraph" w:styleId="Tekstpodstawowy2">
    <w:name w:val="Body Text 2"/>
    <w:basedOn w:val="Normalny"/>
    <w:link w:val="Tekstpodstawowy2Znak"/>
    <w:rsid w:val="00C247D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247DF"/>
  </w:style>
  <w:style w:type="paragraph" w:customStyle="1" w:styleId="ZnakZnakZnakZnak">
    <w:name w:val="Znak Znak Znak Znak"/>
    <w:basedOn w:val="Normalny"/>
    <w:rsid w:val="00C247DF"/>
    <w:rPr>
      <w:sz w:val="24"/>
      <w:szCs w:val="24"/>
    </w:rPr>
  </w:style>
  <w:style w:type="paragraph" w:styleId="Tekstdymka">
    <w:name w:val="Balloon Text"/>
    <w:basedOn w:val="Normalny"/>
    <w:link w:val="TekstdymkaZnak"/>
    <w:rsid w:val="000940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940D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semiHidden/>
    <w:rsid w:val="0094697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nyWeb">
    <w:name w:val="Normal (Web)"/>
    <w:basedOn w:val="Normalny"/>
    <w:unhideWhenUsed/>
    <w:rsid w:val="0094697D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x.online.wolterskluwer.pl/WKPLOnline/index.rpc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x.online.wolterskluwer.pl/WKPLOnline/index.rp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lex.online.wolterskluwer.pl/WKPLOnline/index.rp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x.online.wolterskluwer.pl/WKPLOnline/index.rpc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B94BF-6D48-4A4E-9CCA-D576FA685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1180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8248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wup</dc:creator>
  <cp:keywords/>
  <cp:lastModifiedBy>magwis</cp:lastModifiedBy>
  <cp:revision>14</cp:revision>
  <cp:lastPrinted>2014-06-25T07:02:00Z</cp:lastPrinted>
  <dcterms:created xsi:type="dcterms:W3CDTF">2012-01-11T11:11:00Z</dcterms:created>
  <dcterms:modified xsi:type="dcterms:W3CDTF">2014-06-25T07:02:00Z</dcterms:modified>
</cp:coreProperties>
</file>